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4B678C4" w14:textId="51DC516F" w:rsidR="008469AA" w:rsidRDefault="00000000">
      <w:pPr>
        <w:pStyle w:val="Heading2"/>
        <w:rPr>
          <w:rFonts w:hint="eastAsia"/>
        </w:rPr>
      </w:pPr>
      <w:r>
        <w:lastRenderedPageBreak/>
        <w:t>12. Tripwire Check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6743B89D" w14:textId="77777777" w:rsidR="008469AA" w:rsidRDefault="00000000">
      <w:pPr>
        <w:keepNext/>
      </w:pPr>
      <w:r>
        <w:rPr>
          <w:b/>
          <w:bCs/>
        </w:rPr>
        <w:t>Question:</w:t>
      </w:r>
      <w:r>
        <w:t xml:space="preserve"> A student says 4:7 = 8:11 because both parts increased by 4.</w:t>
      </w:r>
    </w:p>
    <w:p>
      <w:pPr>
        <w:keepNext/>
        <w:tabs>
          <w:tab w:val="left" w:pos="5256"/>
        </w:tabs>
        <w:spacing w:before="0" w:after="220" w:line="240" w:lineRule="auto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256"/>
        </w:tabs>
        <w:spacing w:before="0" w:after="220" w:line="240" w:lineRule="auto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256"/>
        </w:tabs>
        <w:spacing w:before="0" w:after="220" w:line="240" w:lineRule="auto"/>
      </w:pPr>
      <w:r>
        <w:rPr>
          <w:sz w:val="20"/>
          <w:u w:val="single" w:color="AAAAAA"/>
        </w:rPr>
        <w:tab/>
      </w:r>
    </w:p>
    <w:p>
      <w:pPr>
        <w:tabs>
          <w:tab w:val="left" w:pos="5256"/>
        </w:tabs>
        <w:spacing w:before="0" w:after="220" w:line="240" w:lineRule="auto"/>
      </w:pPr>
      <w:r>
        <w:rPr>
          <w:sz w:val="20"/>
          <w:u w:val="single" w:color="AAAAAA"/>
        </w:rPr>
        <w:tab/>
      </w:r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10: Equivalent Ratios and Ratio Tables — Tripwire Check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